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Pr="006C4A9F" w:rsidRDefault="002B3C70" w:rsidP="002B3C70">
      <w:pPr>
        <w:rPr>
          <w:rFonts w:ascii="Times New Roman" w:hAnsi="Times New Roman" w:cs="Times New Roman"/>
          <w:b/>
          <w:color w:val="1D67A1"/>
          <w:sz w:val="44"/>
          <w:szCs w:val="28"/>
        </w:rPr>
      </w:pPr>
      <w:r w:rsidRPr="006C4A9F">
        <w:rPr>
          <w:rFonts w:ascii="Times New Roman" w:hAnsi="Times New Roman" w:cs="Times New Roman"/>
          <w:b/>
          <w:color w:val="1D67A1"/>
          <w:sz w:val="44"/>
          <w:szCs w:val="28"/>
        </w:rPr>
        <w:t>Инвестиционное предложение</w:t>
      </w:r>
    </w:p>
    <w:p w:rsidR="002B3C70" w:rsidRPr="00726041" w:rsidRDefault="00640BD6" w:rsidP="002B3C70">
      <w:pPr>
        <w:rPr>
          <w:rFonts w:ascii="Times New Roman" w:hAnsi="Times New Roman" w:cs="Times New Roman"/>
          <w:b/>
          <w:i/>
          <w:color w:val="CD6209"/>
          <w:sz w:val="40"/>
          <w:szCs w:val="28"/>
        </w:rPr>
      </w:pPr>
      <w:r>
        <w:rPr>
          <w:rFonts w:ascii="Times New Roman" w:hAnsi="Times New Roman" w:cs="Times New Roman"/>
          <w:b/>
          <w:i/>
          <w:color w:val="CD6209"/>
          <w:sz w:val="40"/>
          <w:szCs w:val="28"/>
        </w:rPr>
        <w:t>«</w:t>
      </w:r>
      <w:r w:rsidR="00666852">
        <w:rPr>
          <w:rFonts w:ascii="Times New Roman" w:hAnsi="Times New Roman" w:cs="Times New Roman"/>
          <w:b/>
          <w:i/>
          <w:color w:val="CD6209"/>
          <w:sz w:val="40"/>
          <w:szCs w:val="28"/>
        </w:rPr>
        <w:t>Строительство спортивно-оздоровительного комплекса с бассейном</w:t>
      </w:r>
      <w:r w:rsidR="002B3C70" w:rsidRPr="00726041">
        <w:rPr>
          <w:rFonts w:ascii="Times New Roman" w:hAnsi="Times New Roman" w:cs="Times New Roman"/>
          <w:b/>
          <w:i/>
          <w:color w:val="CD6209"/>
          <w:sz w:val="40"/>
          <w:szCs w:val="28"/>
        </w:rPr>
        <w:t>»</w:t>
      </w: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640BD6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21653">
        <w:rPr>
          <w:noProof/>
          <w:color w:val="3C3944"/>
          <w:kern w:val="36"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545D28E9" wp14:editId="14F74F09">
            <wp:simplePos x="0" y="0"/>
            <wp:positionH relativeFrom="column">
              <wp:posOffset>-1082040</wp:posOffset>
            </wp:positionH>
            <wp:positionV relativeFrom="paragraph">
              <wp:posOffset>327355</wp:posOffset>
            </wp:positionV>
            <wp:extent cx="7564755" cy="3999865"/>
            <wp:effectExtent l="0" t="0" r="0" b="635"/>
            <wp:wrapNone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E5164" w:rsidRDefault="009E5164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C623F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3C70" w:rsidRDefault="002B3C70" w:rsidP="002B3C70">
      <w:pPr>
        <w:rPr>
          <w:rFonts w:ascii="Times New Roman" w:hAnsi="Times New Roman" w:cs="Times New Roman"/>
          <w:b/>
          <w:sz w:val="32"/>
          <w:szCs w:val="28"/>
        </w:rPr>
      </w:pPr>
    </w:p>
    <w:p w:rsidR="009816A5" w:rsidRPr="006C5F4B" w:rsidRDefault="00CC65AB" w:rsidP="003614BF">
      <w:pPr>
        <w:pStyle w:val="1"/>
        <w:shd w:val="clear" w:color="auto" w:fill="FBD4B4" w:themeFill="accent6" w:themeFillTint="66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C5F4B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5AB">
        <w:rPr>
          <w:rFonts w:ascii="Times New Roman" w:hAnsi="Times New Roman" w:cs="Times New Roman"/>
          <w:sz w:val="28"/>
          <w:szCs w:val="28"/>
        </w:rPr>
        <w:t>В последнее время большую популярность приобретает здоровый образ жизни и все, что к этому имеет непосредственное отношение. Поэтому инвестиционные проекты, связанные с развитием различных видов спорта и строительством спортивных сооружений, являются достаточно актуальными направлениями бизнеса. Поскольку этой сфере очень долгое время не уделялось должного внимания, в стране сложился дефицит услуг подобных заведений, имеющих современный дизайн и необходимое новое спортивное оборудование. К ним относятся и плавательные бассейны.</w:t>
      </w: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B13" w:rsidRPr="006C5F4B" w:rsidRDefault="00401B13" w:rsidP="003614BF">
      <w:pPr>
        <w:pStyle w:val="1"/>
        <w:shd w:val="clear" w:color="auto" w:fill="FBD4B4" w:themeFill="accent6" w:themeFillTint="66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C5F4B">
        <w:rPr>
          <w:rFonts w:ascii="Times New Roman" w:hAnsi="Times New Roman" w:cs="Times New Roman"/>
          <w:color w:val="auto"/>
        </w:rPr>
        <w:t>Краткая характеристика проекта</w:t>
      </w: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проекта – строительство спортивного комплекса с расположенным в нем бассейном с 6-ю дорожками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метров.</w:t>
      </w: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проекта является получение дохода от продажи абонементов в бассейн и сдачи в аренду под спортивные секции и небольшие торговые точки свободных помещений. </w:t>
      </w:r>
    </w:p>
    <w:p w:rsidR="003614BF" w:rsidRDefault="003614BF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14BF" w:rsidRPr="003614BF" w:rsidRDefault="003614BF" w:rsidP="001A017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  <w:r w:rsidRPr="003614BF">
        <w:rPr>
          <w:rFonts w:ascii="Times New Roman" w:hAnsi="Times New Roman" w:cs="Times New Roman"/>
          <w:sz w:val="32"/>
          <w:szCs w:val="28"/>
        </w:rPr>
        <w:t>Таблица 1 – Отраслевые показатели проекта</w:t>
      </w:r>
    </w:p>
    <w:tbl>
      <w:tblPr>
        <w:tblStyle w:val="a5"/>
        <w:tblW w:w="5092" w:type="pct"/>
        <w:tblLayout w:type="fixed"/>
        <w:tblLook w:val="04A0" w:firstRow="1" w:lastRow="0" w:firstColumn="1" w:lastColumn="0" w:noHBand="0" w:noVBand="1"/>
      </w:tblPr>
      <w:tblGrid>
        <w:gridCol w:w="3794"/>
        <w:gridCol w:w="5953"/>
      </w:tblGrid>
      <w:tr w:rsidR="00401B13" w:rsidRPr="00B7660A" w:rsidTr="001A0170">
        <w:trPr>
          <w:trHeight w:val="429"/>
        </w:trPr>
        <w:tc>
          <w:tcPr>
            <w:tcW w:w="194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1B13" w:rsidRPr="00B7660A" w:rsidRDefault="00401B13" w:rsidP="0036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проекте</w:t>
            </w:r>
          </w:p>
        </w:tc>
        <w:tc>
          <w:tcPr>
            <w:tcW w:w="3054" w:type="pct"/>
            <w:shd w:val="clear" w:color="auto" w:fill="FBD4B4" w:themeFill="accent6" w:themeFillTint="66"/>
          </w:tcPr>
          <w:p w:rsidR="00401B13" w:rsidRPr="00B7660A" w:rsidRDefault="00401B13" w:rsidP="003614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проекта</w:t>
            </w:r>
          </w:p>
        </w:tc>
      </w:tr>
      <w:tr w:rsidR="00401B13" w:rsidRPr="00B7660A" w:rsidTr="001A0170">
        <w:trPr>
          <w:trHeight w:val="563"/>
        </w:trPr>
        <w:tc>
          <w:tcPr>
            <w:tcW w:w="1946" w:type="pct"/>
            <w:shd w:val="clear" w:color="auto" w:fill="FFFFFF" w:themeFill="background1"/>
            <w:vAlign w:val="center"/>
          </w:tcPr>
          <w:p w:rsidR="00401B13" w:rsidRPr="00B7660A" w:rsidRDefault="00401B13" w:rsidP="0036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3054" w:type="pct"/>
            <w:shd w:val="clear" w:color="auto" w:fill="FFFFFF" w:themeFill="background1"/>
            <w:vAlign w:val="center"/>
          </w:tcPr>
          <w:p w:rsidR="00401B13" w:rsidRPr="00B7660A" w:rsidRDefault="00401B13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Объект культуры и отдыха</w:t>
            </w:r>
          </w:p>
        </w:tc>
      </w:tr>
      <w:tr w:rsidR="00401B13" w:rsidRPr="00B7660A" w:rsidTr="001A0170">
        <w:trPr>
          <w:trHeight w:val="685"/>
        </w:trPr>
        <w:tc>
          <w:tcPr>
            <w:tcW w:w="1946" w:type="pct"/>
            <w:shd w:val="clear" w:color="auto" w:fill="FFFFFF" w:themeFill="background1"/>
            <w:vAlign w:val="center"/>
          </w:tcPr>
          <w:p w:rsidR="00401B13" w:rsidRPr="00B7660A" w:rsidRDefault="00401B13" w:rsidP="0036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Регион РФ, населенный пункт</w:t>
            </w:r>
          </w:p>
        </w:tc>
        <w:tc>
          <w:tcPr>
            <w:tcW w:w="3054" w:type="pct"/>
            <w:shd w:val="clear" w:color="auto" w:fill="FFFFFF" w:themeFill="background1"/>
            <w:vAlign w:val="center"/>
          </w:tcPr>
          <w:p w:rsidR="00401B13" w:rsidRDefault="00401B13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60A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1B13" w:rsidRPr="00B7660A" w:rsidRDefault="00401B13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г. Барнаула и г. Новоалтайска</w:t>
            </w:r>
          </w:p>
        </w:tc>
      </w:tr>
      <w:tr w:rsidR="00401B13" w:rsidRPr="00B7660A" w:rsidTr="001A0170">
        <w:trPr>
          <w:trHeight w:val="579"/>
        </w:trPr>
        <w:tc>
          <w:tcPr>
            <w:tcW w:w="194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401B13" w:rsidRPr="00B7660A" w:rsidRDefault="00401B13" w:rsidP="00361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инвестиций, млн.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054" w:type="pct"/>
            <w:shd w:val="clear" w:color="auto" w:fill="FFFFFF" w:themeFill="background1"/>
            <w:vAlign w:val="center"/>
          </w:tcPr>
          <w:p w:rsidR="00401B13" w:rsidRDefault="00401B13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169,02</w:t>
            </w:r>
          </w:p>
          <w:p w:rsidR="00401B13" w:rsidRPr="00B7660A" w:rsidRDefault="00401B13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B13" w:rsidRPr="00B7660A" w:rsidTr="009D04BF">
        <w:trPr>
          <w:trHeight w:val="292"/>
        </w:trPr>
        <w:tc>
          <w:tcPr>
            <w:tcW w:w="194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9D04BF" w:rsidRDefault="001A0170" w:rsidP="001A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Простой с</w:t>
            </w:r>
            <w:r w:rsidR="00401B13">
              <w:rPr>
                <w:rFonts w:ascii="Times New Roman" w:hAnsi="Times New Roman" w:cs="Times New Roman"/>
                <w:sz w:val="28"/>
                <w:szCs w:val="28"/>
              </w:rPr>
              <w:t>рок окупаемости</w:t>
            </w:r>
          </w:p>
        </w:tc>
        <w:tc>
          <w:tcPr>
            <w:tcW w:w="3054" w:type="pct"/>
            <w:shd w:val="clear" w:color="auto" w:fill="FFFFFF" w:themeFill="background1"/>
            <w:vAlign w:val="center"/>
          </w:tcPr>
          <w:p w:rsidR="009D04BF" w:rsidRDefault="00FF69A7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B1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9D04BF" w:rsidRPr="00B7660A" w:rsidTr="001A0170">
        <w:trPr>
          <w:trHeight w:val="335"/>
        </w:trPr>
        <w:tc>
          <w:tcPr>
            <w:tcW w:w="194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9D04BF" w:rsidRDefault="009D04BF" w:rsidP="001A0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3054" w:type="pct"/>
            <w:shd w:val="clear" w:color="auto" w:fill="FFFFFF" w:themeFill="background1"/>
            <w:vAlign w:val="center"/>
          </w:tcPr>
          <w:p w:rsidR="009D04BF" w:rsidRDefault="009D04BF" w:rsidP="00361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</w:tc>
      </w:tr>
    </w:tbl>
    <w:p w:rsidR="006C5F4B" w:rsidRDefault="006C5F4B" w:rsidP="00361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6E" w:rsidRDefault="0075306E" w:rsidP="001A01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614BF">
        <w:rPr>
          <w:rFonts w:ascii="Times New Roman" w:hAnsi="Times New Roman" w:cs="Times New Roman"/>
          <w:sz w:val="28"/>
          <w:szCs w:val="28"/>
        </w:rPr>
        <w:t>аблица 2</w:t>
      </w:r>
      <w:r>
        <w:rPr>
          <w:rFonts w:ascii="Times New Roman" w:hAnsi="Times New Roman" w:cs="Times New Roman"/>
          <w:sz w:val="28"/>
          <w:szCs w:val="28"/>
        </w:rPr>
        <w:t xml:space="preserve"> – Ценовая политика бассейна</w:t>
      </w:r>
    </w:p>
    <w:tbl>
      <w:tblPr>
        <w:tblW w:w="7359" w:type="dxa"/>
        <w:tblLook w:val="04A0" w:firstRow="1" w:lastRow="0" w:firstColumn="1" w:lastColumn="0" w:noHBand="0" w:noVBand="1"/>
      </w:tblPr>
      <w:tblGrid>
        <w:gridCol w:w="2324"/>
        <w:gridCol w:w="5035"/>
      </w:tblGrid>
      <w:tr w:rsidR="001E56D8" w:rsidRPr="001E56D8" w:rsidTr="001A0170">
        <w:trPr>
          <w:trHeight w:val="112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1E56D8" w:rsidRPr="001E56D8" w:rsidRDefault="001E56D8" w:rsidP="003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614B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Категория</w:t>
            </w:r>
          </w:p>
        </w:tc>
        <w:tc>
          <w:tcPr>
            <w:tcW w:w="50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D4B4" w:themeFill="accent6" w:themeFillTint="66"/>
            <w:noWrap/>
            <w:vAlign w:val="bottom"/>
          </w:tcPr>
          <w:p w:rsidR="001E56D8" w:rsidRPr="001E56D8" w:rsidRDefault="001E56D8" w:rsidP="003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3614BF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Стоимость разового посещения (45 мин.), руб.</w:t>
            </w:r>
          </w:p>
        </w:tc>
      </w:tr>
      <w:tr w:rsidR="001E56D8" w:rsidRPr="001E56D8" w:rsidTr="001A0170">
        <w:trPr>
          <w:trHeight w:val="473"/>
        </w:trPr>
        <w:tc>
          <w:tcPr>
            <w:tcW w:w="23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56D8" w:rsidRPr="001E56D8" w:rsidRDefault="001E56D8" w:rsidP="0036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Обычный</w:t>
            </w:r>
          </w:p>
        </w:tc>
        <w:tc>
          <w:tcPr>
            <w:tcW w:w="50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56D8" w:rsidRPr="001E56D8" w:rsidRDefault="001E56D8" w:rsidP="003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250</w:t>
            </w:r>
          </w:p>
        </w:tc>
      </w:tr>
      <w:tr w:rsidR="001E56D8" w:rsidRPr="001E56D8" w:rsidTr="001A0170">
        <w:trPr>
          <w:trHeight w:val="361"/>
        </w:trPr>
        <w:tc>
          <w:tcPr>
            <w:tcW w:w="2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6D8" w:rsidRPr="001E56D8" w:rsidRDefault="001E56D8" w:rsidP="0036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Льготники/дети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56D8" w:rsidRPr="001E56D8" w:rsidRDefault="00FF69A7" w:rsidP="003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</w:t>
            </w:r>
            <w:r w:rsidR="001E56D8"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E56D8" w:rsidRPr="001E56D8" w:rsidTr="001A0170">
        <w:trPr>
          <w:trHeight w:val="399"/>
        </w:trPr>
        <w:tc>
          <w:tcPr>
            <w:tcW w:w="2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56D8" w:rsidRPr="001E56D8" w:rsidRDefault="001E56D8" w:rsidP="0036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Студенты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E56D8" w:rsidRPr="001E56D8" w:rsidRDefault="00FF69A7" w:rsidP="003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21</w:t>
            </w:r>
            <w:r w:rsidR="001E56D8"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</w:t>
            </w:r>
          </w:p>
        </w:tc>
      </w:tr>
      <w:tr w:rsidR="001E56D8" w:rsidRPr="001E56D8" w:rsidTr="001A0170">
        <w:trPr>
          <w:trHeight w:val="65"/>
        </w:trPr>
        <w:tc>
          <w:tcPr>
            <w:tcW w:w="23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1E56D8" w:rsidRPr="001E56D8" w:rsidRDefault="001E56D8" w:rsidP="0036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Средний чек 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bottom"/>
          </w:tcPr>
          <w:p w:rsidR="001E56D8" w:rsidRPr="001E56D8" w:rsidRDefault="001E56D8" w:rsidP="00361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E56D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190</w:t>
            </w:r>
          </w:p>
        </w:tc>
      </w:tr>
    </w:tbl>
    <w:p w:rsidR="00401B13" w:rsidRDefault="00401B13" w:rsidP="00361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2A82" w:rsidRDefault="001E56D8" w:rsidP="003614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планируется строительство двух</w:t>
      </w:r>
      <w:r w:rsidR="00642A82">
        <w:rPr>
          <w:rFonts w:ascii="Times New Roman" w:hAnsi="Times New Roman" w:cs="Times New Roman"/>
          <w:sz w:val="28"/>
          <w:szCs w:val="28"/>
        </w:rPr>
        <w:t>этажного здания комплекса общей площадью</w:t>
      </w:r>
      <w:r w:rsidRPr="00B7660A">
        <w:rPr>
          <w:rFonts w:ascii="Times New Roman" w:hAnsi="Times New Roman" w:cs="Times New Roman"/>
          <w:sz w:val="28"/>
          <w:szCs w:val="28"/>
        </w:rPr>
        <w:t xml:space="preserve"> </w:t>
      </w:r>
      <w:r w:rsidR="00642A82">
        <w:rPr>
          <w:rFonts w:ascii="Times New Roman" w:hAnsi="Times New Roman" w:cs="Times New Roman"/>
          <w:sz w:val="28"/>
          <w:szCs w:val="28"/>
        </w:rPr>
        <w:t>1500 м², с расположенным в нем бассейном площадью</w:t>
      </w:r>
      <w:r>
        <w:rPr>
          <w:rFonts w:ascii="Times New Roman" w:hAnsi="Times New Roman" w:cs="Times New Roman"/>
          <w:sz w:val="28"/>
          <w:szCs w:val="28"/>
        </w:rPr>
        <w:t xml:space="preserve"> – 700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A0170">
        <w:rPr>
          <w:rFonts w:ascii="Times New Roman" w:hAnsi="Times New Roman" w:cs="Times New Roman"/>
          <w:sz w:val="28"/>
          <w:szCs w:val="28"/>
        </w:rPr>
        <w:t>(р</w:t>
      </w:r>
      <w:r w:rsidR="00642A82">
        <w:rPr>
          <w:rFonts w:ascii="Times New Roman" w:hAnsi="Times New Roman" w:cs="Times New Roman"/>
          <w:sz w:val="28"/>
          <w:szCs w:val="28"/>
        </w:rPr>
        <w:t>азмер ванны бассейна 16х25 м.)</w:t>
      </w:r>
      <w:r w:rsidR="00642A82" w:rsidRPr="00642A82">
        <w:rPr>
          <w:rFonts w:ascii="Times New Roman" w:hAnsi="Times New Roman" w:cs="Times New Roman"/>
          <w:sz w:val="28"/>
          <w:szCs w:val="28"/>
        </w:rPr>
        <w:t xml:space="preserve"> </w:t>
      </w:r>
      <w:r w:rsidR="00642A82">
        <w:rPr>
          <w:rFonts w:ascii="Times New Roman" w:hAnsi="Times New Roman" w:cs="Times New Roman"/>
          <w:sz w:val="28"/>
          <w:szCs w:val="28"/>
        </w:rPr>
        <w:t>Срок строительства здания - 1 год.</w:t>
      </w:r>
    </w:p>
    <w:p w:rsidR="00642A82" w:rsidRPr="0010778C" w:rsidRDefault="00642A82" w:rsidP="00642A82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0778C"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ланируемые </w:t>
      </w:r>
      <w:r w:rsidRPr="0010778C">
        <w:rPr>
          <w:rFonts w:ascii="Times New Roman" w:hAnsi="Times New Roman" w:cs="Times New Roman"/>
          <w:b/>
          <w:i/>
          <w:sz w:val="28"/>
          <w:szCs w:val="28"/>
        </w:rPr>
        <w:t xml:space="preserve"> помещения:</w:t>
      </w:r>
    </w:p>
    <w:p w:rsidR="00642A82" w:rsidRDefault="00642A82" w:rsidP="00642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бассейн с раздевалками и душевыми кабинами</w:t>
      </w:r>
    </w:p>
    <w:p w:rsidR="00642A82" w:rsidRDefault="00642A82" w:rsidP="00642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холл, кафе</w:t>
      </w:r>
    </w:p>
    <w:p w:rsidR="00642A82" w:rsidRDefault="00642A82" w:rsidP="00642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площади под аренду</w:t>
      </w:r>
    </w:p>
    <w:p w:rsidR="00642A82" w:rsidRDefault="00642A82" w:rsidP="00642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гардероб</w:t>
      </w:r>
    </w:p>
    <w:p w:rsidR="00642A82" w:rsidRDefault="00642A82" w:rsidP="00642A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подсобные и технические помещения</w:t>
      </w:r>
    </w:p>
    <w:p w:rsidR="001E56D8" w:rsidRDefault="00642A82" w:rsidP="001A0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6D8">
        <w:rPr>
          <w:rFonts w:ascii="Times New Roman" w:hAnsi="Times New Roman" w:cs="Times New Roman"/>
          <w:sz w:val="28"/>
          <w:szCs w:val="28"/>
        </w:rPr>
        <w:t xml:space="preserve">ропускная способность бассейна 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E56D8">
        <w:rPr>
          <w:rFonts w:ascii="Times New Roman" w:hAnsi="Times New Roman" w:cs="Times New Roman"/>
          <w:sz w:val="28"/>
          <w:szCs w:val="28"/>
        </w:rPr>
        <w:t xml:space="preserve">48 человек </w:t>
      </w:r>
      <w:r w:rsidR="001A0170">
        <w:rPr>
          <w:rFonts w:ascii="Times New Roman" w:hAnsi="Times New Roman" w:cs="Times New Roman"/>
          <w:sz w:val="28"/>
          <w:szCs w:val="28"/>
        </w:rPr>
        <w:t>о</w:t>
      </w:r>
      <w:r w:rsidR="001E56D8">
        <w:rPr>
          <w:rFonts w:ascii="Times New Roman" w:hAnsi="Times New Roman" w:cs="Times New Roman"/>
          <w:sz w:val="28"/>
          <w:szCs w:val="28"/>
        </w:rPr>
        <w:t>дновременно</w:t>
      </w:r>
      <w:r>
        <w:rPr>
          <w:rFonts w:ascii="Times New Roman" w:hAnsi="Times New Roman" w:cs="Times New Roman"/>
          <w:sz w:val="28"/>
          <w:szCs w:val="28"/>
        </w:rPr>
        <w:t xml:space="preserve"> с режимом работы в</w:t>
      </w:r>
      <w:r w:rsidR="001E56D8">
        <w:rPr>
          <w:rFonts w:ascii="Times New Roman" w:hAnsi="Times New Roman" w:cs="Times New Roman"/>
          <w:sz w:val="28"/>
          <w:szCs w:val="28"/>
        </w:rPr>
        <w:t xml:space="preserve"> 16 смен.</w:t>
      </w:r>
      <w:r w:rsidR="001E56D8" w:rsidRPr="00B7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6D8" w:rsidRDefault="001E56D8" w:rsidP="001A0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персонала спортивного комплекса- 19 человек.</w:t>
      </w:r>
    </w:p>
    <w:p w:rsidR="001E56D8" w:rsidRDefault="001E56D8" w:rsidP="007530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B13" w:rsidRPr="00401B13" w:rsidRDefault="00401B13" w:rsidP="00401B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Pr="00401B13">
        <w:rPr>
          <w:rFonts w:ascii="Times New Roman" w:hAnsi="Times New Roman" w:cs="Times New Roman"/>
          <w:sz w:val="28"/>
          <w:szCs w:val="28"/>
        </w:rPr>
        <w:t>Расположение бассейнов в г. Барнауле</w:t>
      </w:r>
      <w:r w:rsidRPr="00401B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1B13" w:rsidRDefault="00401B13" w:rsidP="00401B13">
      <w:pPr>
        <w:jc w:val="center"/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1F4D891" wp14:editId="49250625">
            <wp:extent cx="5537200" cy="5794744"/>
            <wp:effectExtent l="0" t="0" r="6350" b="0"/>
            <wp:docPr id="2" name="Рисунок 2" descr="C:\Users\User\Desktop\басей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басейны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435" cy="58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C20A67" w:rsidRDefault="004C1B4A" w:rsidP="00C20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54FA">
        <w:rPr>
          <w:rFonts w:ascii="Times New Roman" w:hAnsi="Times New Roman" w:cs="Times New Roman"/>
          <w:sz w:val="28"/>
          <w:szCs w:val="28"/>
        </w:rPr>
        <w:lastRenderedPageBreak/>
        <w:t xml:space="preserve">На данный момент в г. Барнауле находятся </w:t>
      </w:r>
      <w:r w:rsidR="00683B26">
        <w:rPr>
          <w:rFonts w:ascii="Times New Roman" w:hAnsi="Times New Roman" w:cs="Times New Roman"/>
          <w:sz w:val="28"/>
          <w:szCs w:val="28"/>
        </w:rPr>
        <w:t>13 бассейнов. И</w:t>
      </w:r>
      <w:r w:rsidR="00C20A67">
        <w:rPr>
          <w:rFonts w:ascii="Times New Roman" w:hAnsi="Times New Roman" w:cs="Times New Roman"/>
          <w:sz w:val="28"/>
          <w:szCs w:val="28"/>
        </w:rPr>
        <w:t xml:space="preserve">з которых - </w:t>
      </w:r>
      <w:r w:rsidR="00683B26">
        <w:rPr>
          <w:rFonts w:ascii="Times New Roman" w:hAnsi="Times New Roman" w:cs="Times New Roman"/>
          <w:sz w:val="28"/>
          <w:szCs w:val="28"/>
        </w:rPr>
        <w:t>8 детских бассейнов,</w:t>
      </w:r>
      <w:r w:rsidR="00C20A67">
        <w:rPr>
          <w:rFonts w:ascii="Times New Roman" w:hAnsi="Times New Roman" w:cs="Times New Roman"/>
          <w:sz w:val="28"/>
          <w:szCs w:val="28"/>
        </w:rPr>
        <w:t xml:space="preserve"> 2 взрослых бассейна включенных в комплекс спортивных услуг (не имеется возможность отдельного посещения бассейна) и 3 взрослых бассейна (посещение бассейна ка</w:t>
      </w:r>
      <w:r w:rsidR="00C17C22">
        <w:rPr>
          <w:rFonts w:ascii="Times New Roman" w:hAnsi="Times New Roman" w:cs="Times New Roman"/>
          <w:sz w:val="28"/>
          <w:szCs w:val="28"/>
        </w:rPr>
        <w:t>к</w:t>
      </w:r>
      <w:r w:rsidR="00C20A67">
        <w:rPr>
          <w:rFonts w:ascii="Times New Roman" w:hAnsi="Times New Roman" w:cs="Times New Roman"/>
          <w:sz w:val="28"/>
          <w:szCs w:val="28"/>
        </w:rPr>
        <w:t xml:space="preserve"> отдельная услуга).</w:t>
      </w:r>
      <w:r w:rsidR="00683B26">
        <w:rPr>
          <w:rFonts w:ascii="Times New Roman" w:hAnsi="Times New Roman" w:cs="Times New Roman"/>
          <w:sz w:val="28"/>
          <w:szCs w:val="28"/>
        </w:rPr>
        <w:t xml:space="preserve"> </w:t>
      </w:r>
      <w:r w:rsidRPr="00FA5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A82" w:rsidRDefault="00C20A67" w:rsidP="00C20A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бассейны расположены</w:t>
      </w:r>
      <w:r w:rsidR="004C1B4A" w:rsidRPr="00FA54FA">
        <w:rPr>
          <w:rFonts w:ascii="Times New Roman" w:hAnsi="Times New Roman" w:cs="Times New Roman"/>
          <w:sz w:val="28"/>
          <w:szCs w:val="28"/>
        </w:rPr>
        <w:t xml:space="preserve"> в центре го</w:t>
      </w:r>
      <w:r>
        <w:rPr>
          <w:rFonts w:ascii="Times New Roman" w:hAnsi="Times New Roman" w:cs="Times New Roman"/>
          <w:sz w:val="28"/>
          <w:szCs w:val="28"/>
        </w:rPr>
        <w:t xml:space="preserve">рода и на Змеиногорском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перспективным можно считать расположение</w:t>
      </w:r>
      <w:r w:rsidR="00FA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бассейнов</w:t>
      </w:r>
      <w:r w:rsidR="00FA54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Ленинском и Индустриальном районах города.</w:t>
      </w:r>
    </w:p>
    <w:p w:rsidR="00FA54FA" w:rsidRDefault="00FA54FA" w:rsidP="0066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54FA" w:rsidRDefault="00C20A67" w:rsidP="00FA54FA">
      <w:pPr>
        <w:pStyle w:val="1"/>
        <w:shd w:val="clear" w:color="auto" w:fill="FBD4B4" w:themeFill="accent6" w:themeFillTint="66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0" w:name="_Toc399755318"/>
      <w:r>
        <w:rPr>
          <w:rFonts w:ascii="Times New Roman" w:hAnsi="Times New Roman" w:cs="Times New Roman"/>
          <w:color w:val="auto"/>
        </w:rPr>
        <w:t>З</w:t>
      </w:r>
      <w:r w:rsidR="00FA54FA">
        <w:rPr>
          <w:rFonts w:ascii="Times New Roman" w:hAnsi="Times New Roman" w:cs="Times New Roman"/>
          <w:color w:val="auto"/>
        </w:rPr>
        <w:t>атраты</w:t>
      </w:r>
      <w:bookmarkEnd w:id="0"/>
      <w:r>
        <w:rPr>
          <w:rFonts w:ascii="Times New Roman" w:hAnsi="Times New Roman" w:cs="Times New Roman"/>
          <w:color w:val="auto"/>
        </w:rPr>
        <w:t xml:space="preserve"> на содержание спортивного комплекса</w:t>
      </w:r>
    </w:p>
    <w:p w:rsidR="003614BF" w:rsidRDefault="003614BF" w:rsidP="00FA5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A67" w:rsidRDefault="00C20A67" w:rsidP="00FA5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Наибольшими затратами при содержании спортивного комплекса будут являться затраты на заработную плату и коммунальные платежи (</w:t>
      </w:r>
      <w:r w:rsidR="00062C1F">
        <w:rPr>
          <w:rFonts w:ascii="Times New Roman" w:hAnsi="Times New Roman" w:cs="Times New Roman"/>
          <w:sz w:val="28"/>
          <w:szCs w:val="28"/>
        </w:rPr>
        <w:t>особенно в зимний период времени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A54FA" w:rsidRDefault="00FA54FA" w:rsidP="00FA54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статьи затрат на производство и сбыт </w:t>
      </w:r>
      <w:r w:rsidR="00992A3F">
        <w:rPr>
          <w:rFonts w:ascii="Times New Roman" w:hAnsi="Times New Roman" w:cs="Times New Roman"/>
          <w:sz w:val="28"/>
          <w:szCs w:val="28"/>
        </w:rPr>
        <w:t>представлены в таблице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394" w:rsidRDefault="00992A3F" w:rsidP="001A017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3A7394">
        <w:rPr>
          <w:rFonts w:ascii="Times New Roman" w:hAnsi="Times New Roman" w:cs="Times New Roman"/>
          <w:sz w:val="28"/>
          <w:szCs w:val="28"/>
        </w:rPr>
        <w:t xml:space="preserve"> – Основные затраты</w:t>
      </w:r>
    </w:p>
    <w:tbl>
      <w:tblPr>
        <w:tblStyle w:val="a5"/>
        <w:tblW w:w="9451" w:type="dxa"/>
        <w:tblLook w:val="04A0" w:firstRow="1" w:lastRow="0" w:firstColumn="1" w:lastColumn="0" w:noHBand="0" w:noVBand="1"/>
      </w:tblPr>
      <w:tblGrid>
        <w:gridCol w:w="4988"/>
        <w:gridCol w:w="4463"/>
      </w:tblGrid>
      <w:tr w:rsidR="00FA54FA" w:rsidTr="00FA54FA">
        <w:trPr>
          <w:trHeight w:val="658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A54FA" w:rsidRPr="003614BF" w:rsidRDefault="00FA54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BF">
              <w:rPr>
                <w:rFonts w:ascii="Times New Roman" w:hAnsi="Times New Roman" w:cs="Times New Roman"/>
                <w:b/>
                <w:sz w:val="28"/>
                <w:szCs w:val="28"/>
              </w:rPr>
              <w:t>Статья затрат</w:t>
            </w:r>
          </w:p>
          <w:p w:rsidR="00FA54FA" w:rsidRPr="003614BF" w:rsidRDefault="00FA54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FA54FA" w:rsidRPr="003614BF" w:rsidRDefault="00FA54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затрат, </w:t>
            </w:r>
          </w:p>
          <w:p w:rsidR="00FA54FA" w:rsidRPr="003614BF" w:rsidRDefault="00FA54FA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4BF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год</w:t>
            </w:r>
          </w:p>
        </w:tc>
      </w:tr>
      <w:tr w:rsidR="00FA54FA" w:rsidTr="00FA54FA">
        <w:trPr>
          <w:trHeight w:val="284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A" w:rsidRPr="00FA54FA" w:rsidRDefault="00FA54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FA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на содержание оборудования;</w:t>
            </w:r>
          </w:p>
          <w:p w:rsidR="00FA54FA" w:rsidRPr="00FA54FA" w:rsidRDefault="00FA54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4FA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текущий ремонт зданий и сооружений;</w:t>
            </w:r>
          </w:p>
          <w:p w:rsidR="00FA54FA" w:rsidRDefault="00FA54F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A" w:rsidRDefault="00937A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FA54FA" w:rsidTr="00FA54FA">
        <w:trPr>
          <w:trHeight w:val="48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A" w:rsidRPr="001A0170" w:rsidRDefault="00FA54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Оплата труда: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A" w:rsidRDefault="00937A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4 672</w:t>
            </w:r>
          </w:p>
        </w:tc>
      </w:tr>
      <w:tr w:rsidR="00FA54FA" w:rsidTr="00FA54FA">
        <w:trPr>
          <w:trHeight w:val="442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A" w:rsidRPr="00937AAC" w:rsidRDefault="00FA54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AAC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Коммунальные платежи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FA" w:rsidRDefault="00937AA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4 651</w:t>
            </w:r>
          </w:p>
        </w:tc>
      </w:tr>
      <w:tr w:rsidR="00FA54FA" w:rsidTr="00A96945">
        <w:trPr>
          <w:trHeight w:val="498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A54FA" w:rsidRDefault="00FA54F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A54FA" w:rsidRDefault="00937AA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9 773</w:t>
            </w:r>
          </w:p>
        </w:tc>
      </w:tr>
    </w:tbl>
    <w:p w:rsidR="00FA54FA" w:rsidRDefault="00FA54FA" w:rsidP="0066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11E" w:rsidRDefault="0007711E" w:rsidP="0007711E">
      <w:pPr>
        <w:pStyle w:val="1"/>
        <w:shd w:val="clear" w:color="auto" w:fill="FBD4B4" w:themeFill="accent6" w:themeFillTint="66"/>
        <w:spacing w:before="0"/>
        <w:ind w:firstLine="709"/>
        <w:jc w:val="both"/>
        <w:rPr>
          <w:rFonts w:ascii="Times New Roman" w:hAnsi="Times New Roman" w:cs="Times New Roman"/>
          <w:b w:val="0"/>
        </w:rPr>
      </w:pPr>
      <w:bookmarkStart w:id="1" w:name="_Toc399755319"/>
      <w:r>
        <w:rPr>
          <w:rFonts w:ascii="Times New Roman" w:hAnsi="Times New Roman" w:cs="Times New Roman"/>
          <w:color w:val="auto"/>
        </w:rPr>
        <w:t>Оценка эффективности проекта</w:t>
      </w:r>
      <w:bookmarkEnd w:id="1"/>
    </w:p>
    <w:p w:rsidR="0007711E" w:rsidRDefault="0007711E" w:rsidP="000771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711E" w:rsidRDefault="0007711E" w:rsidP="0099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62C1F">
        <w:rPr>
          <w:rFonts w:ascii="Times New Roman" w:hAnsi="Times New Roman" w:cs="Times New Roman"/>
          <w:sz w:val="28"/>
          <w:szCs w:val="28"/>
        </w:rPr>
        <w:t xml:space="preserve">простого и дисконтированного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="00062C1F">
        <w:rPr>
          <w:rFonts w:ascii="Times New Roman" w:hAnsi="Times New Roman" w:cs="Times New Roman"/>
          <w:sz w:val="28"/>
          <w:szCs w:val="28"/>
        </w:rPr>
        <w:t xml:space="preserve">окупаемости проекта </w:t>
      </w:r>
      <w:r w:rsidR="00992A3F">
        <w:rPr>
          <w:rFonts w:ascii="Times New Roman" w:hAnsi="Times New Roman" w:cs="Times New Roman"/>
          <w:sz w:val="28"/>
          <w:szCs w:val="28"/>
        </w:rPr>
        <w:t>представлен в таблицах 4 и 5</w:t>
      </w:r>
      <w:r w:rsidR="00062C1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AAC" w:rsidRDefault="00062C1F" w:rsidP="00992A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срок окупаемости проекта объясняется капитальным строительством спортивного комплекса и высоким темпом инфляции (11,36%), взят</w:t>
      </w:r>
      <w:r w:rsidR="00581A94">
        <w:rPr>
          <w:rFonts w:ascii="Times New Roman" w:hAnsi="Times New Roman" w:cs="Times New Roman"/>
          <w:sz w:val="28"/>
          <w:szCs w:val="28"/>
        </w:rPr>
        <w:t>ы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 за основу расчета ставки дисконтирования в данном периоде.</w:t>
      </w:r>
    </w:p>
    <w:p w:rsidR="00937AAC" w:rsidRDefault="00937AAC" w:rsidP="006668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AAC" w:rsidRPr="00EF599C" w:rsidRDefault="00937AAC" w:rsidP="00EF599C">
      <w:pPr>
        <w:rPr>
          <w:rFonts w:ascii="Times New Roman" w:hAnsi="Times New Roman" w:cs="Times New Roman"/>
          <w:sz w:val="28"/>
          <w:szCs w:val="28"/>
        </w:rPr>
        <w:sectPr w:rsidR="00937AAC" w:rsidRPr="00EF599C" w:rsidSect="002B3C70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7D53" w:rsidRDefault="007E7D53" w:rsidP="00DE15CA">
      <w:pPr>
        <w:spacing w:after="0" w:line="240" w:lineRule="auto"/>
        <w:rPr>
          <w:rFonts w:ascii="inherit" w:eastAsia="Times New Roman" w:hAnsi="inherit" w:cs="Times New Roman"/>
          <w:sz w:val="6"/>
          <w:szCs w:val="20"/>
        </w:rPr>
      </w:pPr>
    </w:p>
    <w:p w:rsidR="003A7394" w:rsidRDefault="00992A3F" w:rsidP="003A739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3A7394">
        <w:rPr>
          <w:rFonts w:ascii="Times New Roman" w:hAnsi="Times New Roman" w:cs="Times New Roman"/>
          <w:sz w:val="28"/>
          <w:szCs w:val="28"/>
        </w:rPr>
        <w:t xml:space="preserve"> - Расчет простого срока окупаемости инвестиционного проекта (</w:t>
      </w:r>
      <w:r w:rsidR="003A7394"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="003A7394">
        <w:rPr>
          <w:rFonts w:ascii="Times New Roman" w:hAnsi="Times New Roman" w:cs="Times New Roman"/>
          <w:sz w:val="28"/>
          <w:szCs w:val="28"/>
        </w:rPr>
        <w:t>) тыс. руб.</w:t>
      </w:r>
    </w:p>
    <w:tbl>
      <w:tblPr>
        <w:tblStyle w:val="a5"/>
        <w:tblW w:w="14504" w:type="dxa"/>
        <w:tblLook w:val="04A0" w:firstRow="1" w:lastRow="0" w:firstColumn="1" w:lastColumn="0" w:noHBand="0" w:noVBand="1"/>
      </w:tblPr>
      <w:tblGrid>
        <w:gridCol w:w="2159"/>
        <w:gridCol w:w="977"/>
        <w:gridCol w:w="1033"/>
        <w:gridCol w:w="1033"/>
        <w:gridCol w:w="933"/>
        <w:gridCol w:w="933"/>
        <w:gridCol w:w="933"/>
        <w:gridCol w:w="933"/>
        <w:gridCol w:w="866"/>
        <w:gridCol w:w="866"/>
        <w:gridCol w:w="866"/>
        <w:gridCol w:w="866"/>
        <w:gridCol w:w="966"/>
        <w:gridCol w:w="1140"/>
      </w:tblGrid>
      <w:tr w:rsidR="00FF69A7" w:rsidRPr="00FF69A7" w:rsidTr="00FF69A7">
        <w:trPr>
          <w:trHeight w:val="330"/>
        </w:trPr>
        <w:tc>
          <w:tcPr>
            <w:tcW w:w="2159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77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1033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1033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933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4 год</w:t>
            </w:r>
          </w:p>
        </w:tc>
        <w:tc>
          <w:tcPr>
            <w:tcW w:w="933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5 год</w:t>
            </w:r>
          </w:p>
        </w:tc>
        <w:tc>
          <w:tcPr>
            <w:tcW w:w="933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6 год</w:t>
            </w:r>
          </w:p>
        </w:tc>
        <w:tc>
          <w:tcPr>
            <w:tcW w:w="933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7 год</w:t>
            </w:r>
          </w:p>
        </w:tc>
        <w:tc>
          <w:tcPr>
            <w:tcW w:w="866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8 год</w:t>
            </w:r>
          </w:p>
        </w:tc>
        <w:tc>
          <w:tcPr>
            <w:tcW w:w="866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9 год</w:t>
            </w:r>
          </w:p>
        </w:tc>
        <w:tc>
          <w:tcPr>
            <w:tcW w:w="866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10 год</w:t>
            </w:r>
          </w:p>
        </w:tc>
        <w:tc>
          <w:tcPr>
            <w:tcW w:w="866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11 год</w:t>
            </w:r>
          </w:p>
        </w:tc>
        <w:tc>
          <w:tcPr>
            <w:tcW w:w="966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12 год</w:t>
            </w:r>
          </w:p>
        </w:tc>
        <w:tc>
          <w:tcPr>
            <w:tcW w:w="1140" w:type="dxa"/>
            <w:shd w:val="clear" w:color="auto" w:fill="FBD4B4" w:themeFill="accent6" w:themeFillTint="66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b/>
                <w:sz w:val="20"/>
                <w:szCs w:val="20"/>
              </w:rPr>
              <w:t>13 год</w:t>
            </w:r>
          </w:p>
        </w:tc>
      </w:tr>
      <w:tr w:rsidR="00FF69A7" w:rsidRPr="00FF69A7" w:rsidTr="00FF69A7">
        <w:trPr>
          <w:trHeight w:val="315"/>
        </w:trPr>
        <w:tc>
          <w:tcPr>
            <w:tcW w:w="2159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 xml:space="preserve">Объем инвестиций </w:t>
            </w:r>
          </w:p>
        </w:tc>
        <w:tc>
          <w:tcPr>
            <w:tcW w:w="977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3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6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F69A7" w:rsidRPr="00FF69A7" w:rsidTr="00FF69A7">
        <w:trPr>
          <w:trHeight w:val="615"/>
        </w:trPr>
        <w:tc>
          <w:tcPr>
            <w:tcW w:w="2159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 xml:space="preserve">Сумма чистой прибыли и амортизационных отчислений </w:t>
            </w:r>
          </w:p>
        </w:tc>
        <w:tc>
          <w:tcPr>
            <w:tcW w:w="977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22 202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24 551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28 175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28 075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1140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</w:tr>
      <w:tr w:rsidR="00FF69A7" w:rsidRPr="00FF69A7" w:rsidTr="00FF69A7">
        <w:trPr>
          <w:trHeight w:val="315"/>
        </w:trPr>
        <w:tc>
          <w:tcPr>
            <w:tcW w:w="2159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 xml:space="preserve">Сальдо </w:t>
            </w:r>
          </w:p>
        </w:tc>
        <w:tc>
          <w:tcPr>
            <w:tcW w:w="977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-169 021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22 202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24 551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28 175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28 075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1140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</w:tr>
      <w:tr w:rsidR="00FF69A7" w:rsidRPr="00FF69A7" w:rsidTr="00FF69A7">
        <w:trPr>
          <w:trHeight w:val="315"/>
        </w:trPr>
        <w:tc>
          <w:tcPr>
            <w:tcW w:w="2159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Сальдо</w:t>
            </w:r>
            <w:proofErr w:type="gramEnd"/>
            <w:r w:rsidRPr="00FF69A7">
              <w:rPr>
                <w:rFonts w:ascii="Times New Roman" w:hAnsi="Times New Roman" w:cs="Times New Roman"/>
                <w:sz w:val="20"/>
                <w:szCs w:val="20"/>
              </w:rPr>
              <w:t xml:space="preserve"> нарастающим итогом</w:t>
            </w:r>
          </w:p>
        </w:tc>
        <w:tc>
          <w:tcPr>
            <w:tcW w:w="977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-169 021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-146 819</w:t>
            </w:r>
          </w:p>
        </w:tc>
        <w:tc>
          <w:tcPr>
            <w:tcW w:w="10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-122 267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-94 093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-66 017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-38 891</w:t>
            </w:r>
          </w:p>
        </w:tc>
        <w:tc>
          <w:tcPr>
            <w:tcW w:w="933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-11 765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15 361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42 487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69 613</w:t>
            </w:r>
          </w:p>
        </w:tc>
        <w:tc>
          <w:tcPr>
            <w:tcW w:w="8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96 739</w:t>
            </w:r>
          </w:p>
        </w:tc>
        <w:tc>
          <w:tcPr>
            <w:tcW w:w="966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123 865</w:t>
            </w:r>
          </w:p>
        </w:tc>
        <w:tc>
          <w:tcPr>
            <w:tcW w:w="1140" w:type="dxa"/>
            <w:hideMark/>
          </w:tcPr>
          <w:p w:rsidR="00FF69A7" w:rsidRPr="00FF69A7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9A7">
              <w:rPr>
                <w:rFonts w:ascii="Times New Roman" w:hAnsi="Times New Roman" w:cs="Times New Roman"/>
                <w:sz w:val="20"/>
                <w:szCs w:val="20"/>
              </w:rPr>
              <w:t>150 991</w:t>
            </w:r>
          </w:p>
        </w:tc>
      </w:tr>
    </w:tbl>
    <w:p w:rsidR="00B306EC" w:rsidRDefault="00B306EC" w:rsidP="00DE15CA">
      <w:pPr>
        <w:spacing w:after="0" w:line="240" w:lineRule="auto"/>
        <w:rPr>
          <w:rFonts w:eastAsia="Times New Roman" w:cs="Times New Roman"/>
          <w:sz w:val="6"/>
          <w:szCs w:val="20"/>
        </w:rPr>
      </w:pPr>
    </w:p>
    <w:p w:rsidR="00FF69A7" w:rsidRPr="00FF69A7" w:rsidRDefault="00FF69A7" w:rsidP="00DE15CA">
      <w:pPr>
        <w:spacing w:after="0" w:line="240" w:lineRule="auto"/>
        <w:rPr>
          <w:rFonts w:eastAsia="Times New Roman" w:cs="Times New Roman"/>
          <w:sz w:val="6"/>
          <w:szCs w:val="20"/>
        </w:rPr>
      </w:pPr>
    </w:p>
    <w:p w:rsidR="003A7394" w:rsidRDefault="0007711E" w:rsidP="0007711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Простой срок окупаемости инвестиционного проекта (</w:t>
      </w:r>
      <w:r>
        <w:rPr>
          <w:rFonts w:ascii="Times New Roman" w:hAnsi="Times New Roman" w:cs="Times New Roman"/>
          <w:sz w:val="28"/>
          <w:szCs w:val="28"/>
          <w:lang w:val="en-US"/>
        </w:rPr>
        <w:t>PBP</w:t>
      </w:r>
      <w:r w:rsidR="00A96945">
        <w:rPr>
          <w:rFonts w:ascii="Times New Roman" w:hAnsi="Times New Roman" w:cs="Times New Roman"/>
          <w:sz w:val="28"/>
          <w:szCs w:val="28"/>
        </w:rPr>
        <w:t>) равен 7,43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7394" w:rsidRDefault="00992A3F" w:rsidP="003A739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  <w:r w:rsidR="003A7394">
        <w:rPr>
          <w:rFonts w:ascii="Times New Roman" w:hAnsi="Times New Roman" w:cs="Times New Roman"/>
          <w:sz w:val="28"/>
          <w:szCs w:val="28"/>
        </w:rPr>
        <w:t xml:space="preserve"> - Расчет дисконтированного срока окупаемости инвестиционного проекта (</w:t>
      </w:r>
      <w:r w:rsidR="003A7394">
        <w:rPr>
          <w:rFonts w:ascii="Times New Roman" w:hAnsi="Times New Roman" w:cs="Times New Roman"/>
          <w:sz w:val="28"/>
          <w:szCs w:val="28"/>
          <w:lang w:val="en-US"/>
        </w:rPr>
        <w:t>DPBP</w:t>
      </w:r>
      <w:r w:rsidR="003A7394">
        <w:rPr>
          <w:rFonts w:ascii="Times New Roman" w:hAnsi="Times New Roman" w:cs="Times New Roman"/>
          <w:sz w:val="28"/>
          <w:szCs w:val="28"/>
        </w:rPr>
        <w:t>) тыс. руб.</w:t>
      </w:r>
    </w:p>
    <w:tbl>
      <w:tblPr>
        <w:tblStyle w:val="a5"/>
        <w:tblW w:w="14886" w:type="dxa"/>
        <w:tblLook w:val="04A0" w:firstRow="1" w:lastRow="0" w:firstColumn="1" w:lastColumn="0" w:noHBand="0" w:noVBand="1"/>
      </w:tblPr>
      <w:tblGrid>
        <w:gridCol w:w="2556"/>
        <w:gridCol w:w="964"/>
        <w:gridCol w:w="992"/>
        <w:gridCol w:w="992"/>
        <w:gridCol w:w="992"/>
        <w:gridCol w:w="928"/>
        <w:gridCol w:w="928"/>
        <w:gridCol w:w="928"/>
        <w:gridCol w:w="966"/>
        <w:gridCol w:w="928"/>
        <w:gridCol w:w="928"/>
        <w:gridCol w:w="928"/>
        <w:gridCol w:w="928"/>
        <w:gridCol w:w="928"/>
      </w:tblGrid>
      <w:tr w:rsidR="00A96945" w:rsidRPr="00A96945" w:rsidTr="00A96945">
        <w:trPr>
          <w:trHeight w:val="316"/>
        </w:trPr>
        <w:tc>
          <w:tcPr>
            <w:tcW w:w="2556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964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2 год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3 год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4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5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6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7 год</w:t>
            </w:r>
          </w:p>
        </w:tc>
        <w:tc>
          <w:tcPr>
            <w:tcW w:w="966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8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9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10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11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12 год</w:t>
            </w:r>
          </w:p>
        </w:tc>
        <w:tc>
          <w:tcPr>
            <w:tcW w:w="928" w:type="dxa"/>
            <w:shd w:val="clear" w:color="auto" w:fill="FBD4B4" w:themeFill="accent6" w:themeFillTint="66"/>
            <w:noWrap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b/>
                <w:sz w:val="20"/>
                <w:szCs w:val="20"/>
              </w:rPr>
              <w:t>13 год</w:t>
            </w:r>
          </w:p>
        </w:tc>
      </w:tr>
      <w:tr w:rsidR="00A96945" w:rsidRPr="00A96945" w:rsidTr="00A96945">
        <w:trPr>
          <w:trHeight w:val="527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 xml:space="preserve">Объем дисконтированных инвестиций 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6945" w:rsidRPr="00A96945" w:rsidTr="00A96945">
        <w:trPr>
          <w:trHeight w:val="316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-169 021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22 202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24 551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28 175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28 075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</w:tr>
      <w:tr w:rsidR="00A96945" w:rsidRPr="00A96945" w:rsidTr="00A96945">
        <w:trPr>
          <w:trHeight w:val="316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Объем инвестиций нарастающим итогом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169 021</w:t>
            </w:r>
          </w:p>
        </w:tc>
      </w:tr>
      <w:tr w:rsidR="00A96945" w:rsidRPr="00A96945" w:rsidTr="00A96945">
        <w:trPr>
          <w:trHeight w:val="783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Сумма чистой прибыли и амортизационных отчислений (таблицы 7-8)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22 202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24 551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28 175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28 075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27 126</w:t>
            </w:r>
          </w:p>
        </w:tc>
      </w:tr>
      <w:tr w:rsidR="00A96945" w:rsidRPr="00A96945" w:rsidTr="00A96945">
        <w:trPr>
          <w:trHeight w:val="527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Дисконтированная сумма чистой прибыли и амортизационных отчислений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20 025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19 972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20 672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18 579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16 190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14 603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13 171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11 879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10 714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9 663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8 716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7 861</w:t>
            </w:r>
          </w:p>
        </w:tc>
      </w:tr>
      <w:tr w:rsidR="00A96945" w:rsidRPr="00A96945" w:rsidTr="00A96945">
        <w:trPr>
          <w:trHeight w:val="783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Дисконтированная сумма чистой прибыли и амортизационных отчислений нарастающим итогом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20 025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39 997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60 669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79 248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95 438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110 041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123 212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135 091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145 805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155 468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164 184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172 045</w:t>
            </w:r>
          </w:p>
        </w:tc>
      </w:tr>
      <w:tr w:rsidR="00A96945" w:rsidRPr="00A96945" w:rsidTr="00A96945">
        <w:trPr>
          <w:trHeight w:val="316"/>
        </w:trPr>
        <w:tc>
          <w:tcPr>
            <w:tcW w:w="255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Сальдо (стр. 6-стр.2)</w:t>
            </w:r>
          </w:p>
        </w:tc>
        <w:tc>
          <w:tcPr>
            <w:tcW w:w="964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-169 021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-148 996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-129 024</w:t>
            </w:r>
          </w:p>
        </w:tc>
        <w:tc>
          <w:tcPr>
            <w:tcW w:w="992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-108 352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-89 773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-73 583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-58 980</w:t>
            </w:r>
          </w:p>
        </w:tc>
        <w:tc>
          <w:tcPr>
            <w:tcW w:w="966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-45 809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-33 930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-23 216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-13 553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-4 837</w:t>
            </w:r>
          </w:p>
        </w:tc>
        <w:tc>
          <w:tcPr>
            <w:tcW w:w="928" w:type="dxa"/>
            <w:hideMark/>
          </w:tcPr>
          <w:p w:rsidR="00FF69A7" w:rsidRPr="00A96945" w:rsidRDefault="00FF69A7" w:rsidP="00FF69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945">
              <w:rPr>
                <w:rFonts w:ascii="Times New Roman" w:hAnsi="Times New Roman" w:cs="Times New Roman"/>
                <w:sz w:val="20"/>
                <w:szCs w:val="20"/>
              </w:rPr>
              <w:t>3 024</w:t>
            </w:r>
          </w:p>
        </w:tc>
      </w:tr>
    </w:tbl>
    <w:p w:rsidR="003A7394" w:rsidRDefault="003A7394" w:rsidP="00DE15CA">
      <w:pPr>
        <w:spacing w:after="0" w:line="240" w:lineRule="auto"/>
        <w:rPr>
          <w:rFonts w:ascii="inherit" w:eastAsia="Times New Roman" w:hAnsi="inherit" w:cs="Times New Roman"/>
          <w:sz w:val="6"/>
          <w:szCs w:val="20"/>
        </w:rPr>
      </w:pPr>
    </w:p>
    <w:p w:rsidR="00B306EC" w:rsidRDefault="00B306EC" w:rsidP="00DE15CA">
      <w:pPr>
        <w:spacing w:after="0" w:line="240" w:lineRule="auto"/>
        <w:rPr>
          <w:rFonts w:ascii="inherit" w:eastAsia="Times New Roman" w:hAnsi="inherit" w:cs="Times New Roman"/>
          <w:sz w:val="6"/>
          <w:szCs w:val="20"/>
        </w:rPr>
        <w:sectPr w:rsidR="00B306EC" w:rsidSect="007E7D53">
          <w:headerReference w:type="first" r:id="rId15"/>
          <w:type w:val="continuous"/>
          <w:pgSz w:w="16838" w:h="11906" w:orient="landscape"/>
          <w:pgMar w:top="301" w:right="1134" w:bottom="851" w:left="1134" w:header="709" w:footer="709" w:gutter="0"/>
          <w:cols w:space="708"/>
          <w:titlePg/>
          <w:docGrid w:linePitch="360"/>
        </w:sectPr>
      </w:pPr>
    </w:p>
    <w:p w:rsidR="00A96945" w:rsidRDefault="00A96945" w:rsidP="00A96945">
      <w:pPr>
        <w:spacing w:after="0" w:line="240" w:lineRule="auto"/>
        <w:ind w:firstLine="709"/>
        <w:rPr>
          <w:rFonts w:ascii="inherit" w:eastAsia="Times New Roman" w:hAnsi="inherit" w:cs="Times New Roman"/>
          <w:sz w:val="6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Дисконтированный срок окупаемости инвестиционного проекта (</w:t>
      </w:r>
      <w:r>
        <w:rPr>
          <w:rFonts w:ascii="Times New Roman" w:hAnsi="Times New Roman" w:cs="Times New Roman"/>
          <w:sz w:val="28"/>
          <w:szCs w:val="28"/>
          <w:lang w:val="en-US"/>
        </w:rPr>
        <w:t>PBP</w:t>
      </w:r>
      <w:r>
        <w:rPr>
          <w:rFonts w:ascii="Times New Roman" w:hAnsi="Times New Roman" w:cs="Times New Roman"/>
          <w:sz w:val="28"/>
          <w:szCs w:val="28"/>
        </w:rPr>
        <w:t>) равен 12,62 лет.</w:t>
      </w:r>
    </w:p>
    <w:p w:rsidR="00A96945" w:rsidRDefault="00A96945" w:rsidP="00DD64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457" w:rsidRDefault="00DD6457" w:rsidP="00DD645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выполненных расчетов определены основные показатели эффективности проекта, </w:t>
      </w:r>
      <w:r w:rsidR="00992A3F">
        <w:rPr>
          <w:rFonts w:ascii="Times New Roman" w:hAnsi="Times New Roman" w:cs="Times New Roman"/>
          <w:sz w:val="28"/>
          <w:szCs w:val="28"/>
        </w:rPr>
        <w:t>которые представлены в таблице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457" w:rsidRDefault="00992A3F" w:rsidP="00A9694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  <w:r w:rsidR="00DD6457">
        <w:rPr>
          <w:rFonts w:ascii="Times New Roman" w:hAnsi="Times New Roman" w:cs="Times New Roman"/>
          <w:sz w:val="28"/>
          <w:szCs w:val="28"/>
        </w:rPr>
        <w:t xml:space="preserve"> – Основные показатели эффективности проекта</w:t>
      </w:r>
    </w:p>
    <w:tbl>
      <w:tblPr>
        <w:tblStyle w:val="a5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7479"/>
        <w:gridCol w:w="1985"/>
      </w:tblGrid>
      <w:tr w:rsidR="00DD6457" w:rsidRPr="00A96945" w:rsidTr="00DD6457">
        <w:trPr>
          <w:trHeight w:val="22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D6457" w:rsidRPr="00A96945" w:rsidTr="00DD6457">
        <w:trPr>
          <w:trHeight w:val="40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7" w:rsidRPr="00A96945" w:rsidRDefault="00DD6457" w:rsidP="00DD64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Объем инвестиций, тыс.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57" w:rsidRPr="00A96945" w:rsidRDefault="00DD6457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169 021,01</w:t>
            </w:r>
          </w:p>
        </w:tc>
      </w:tr>
      <w:tr w:rsidR="00DD6457" w:rsidRPr="00A96945" w:rsidTr="00DD6457">
        <w:trPr>
          <w:trHeight w:val="50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Простой срок окупаемости проекта (</w:t>
            </w:r>
            <w:r w:rsidRPr="00A9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PBP</w:t>
            </w: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),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A96945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7,43</w:t>
            </w:r>
          </w:p>
        </w:tc>
      </w:tr>
      <w:tr w:rsidR="00DD6457" w:rsidRPr="00A96945" w:rsidTr="00DD6457">
        <w:trPr>
          <w:trHeight w:val="41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Дисконтированный срок окупаемости проекта (</w:t>
            </w:r>
            <w:r w:rsidRPr="00A96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DPP</w:t>
            </w: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),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A96945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DD6457" w:rsidRPr="00A96945" w:rsidTr="00DD6457">
        <w:trPr>
          <w:trHeight w:val="52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Чистая приведенная стоимость (NPV),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A96945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3 024</w:t>
            </w:r>
          </w:p>
        </w:tc>
      </w:tr>
      <w:tr w:rsidR="00DD6457" w:rsidRPr="00A96945" w:rsidTr="00DD6457">
        <w:trPr>
          <w:trHeight w:val="52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Внутренняя норма доходности (IRR),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357A5D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D6457" w:rsidRPr="00A96945" w:rsidTr="00DD6457">
        <w:trPr>
          <w:trHeight w:val="52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DD6457" w:rsidP="00DD6457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 xml:space="preserve">Индекс доходности инвестиций </w:t>
            </w:r>
            <w:r w:rsidRPr="00A969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57" w:rsidRPr="00A96945" w:rsidRDefault="00357A5D" w:rsidP="00DD645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945"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</w:tbl>
    <w:p w:rsidR="00DD6457" w:rsidRDefault="00DD6457" w:rsidP="002071DE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DD6457" w:rsidSect="00DD645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852" w:rsidRDefault="00666852" w:rsidP="00043F19">
      <w:pPr>
        <w:spacing w:after="0" w:line="240" w:lineRule="auto"/>
      </w:pPr>
      <w:r>
        <w:separator/>
      </w:r>
    </w:p>
  </w:endnote>
  <w:endnote w:type="continuationSeparator" w:id="0">
    <w:p w:rsidR="00666852" w:rsidRDefault="00666852" w:rsidP="0004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ievitCyr-Regular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943987"/>
      <w:docPartObj>
        <w:docPartGallery w:val="Page Numbers (Bottom of Page)"/>
        <w:docPartUnique/>
      </w:docPartObj>
    </w:sdtPr>
    <w:sdtEndPr/>
    <w:sdtContent>
      <w:p w:rsidR="00666852" w:rsidRDefault="006668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94">
          <w:rPr>
            <w:noProof/>
          </w:rPr>
          <w:t>4</w:t>
        </w:r>
        <w:r>
          <w:fldChar w:fldCharType="end"/>
        </w:r>
      </w:p>
    </w:sdtContent>
  </w:sdt>
  <w:p w:rsidR="00666852" w:rsidRDefault="0066685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452919"/>
      <w:docPartObj>
        <w:docPartGallery w:val="Page Numbers (Bottom of Page)"/>
        <w:docPartUnique/>
      </w:docPartObj>
    </w:sdtPr>
    <w:sdtEndPr/>
    <w:sdtContent>
      <w:p w:rsidR="00666852" w:rsidRDefault="0066685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94">
          <w:rPr>
            <w:noProof/>
          </w:rPr>
          <w:t>6</w:t>
        </w:r>
        <w:r>
          <w:fldChar w:fldCharType="end"/>
        </w:r>
      </w:p>
    </w:sdtContent>
  </w:sdt>
  <w:p w:rsidR="00666852" w:rsidRDefault="00666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852" w:rsidRDefault="00666852" w:rsidP="00043F19">
      <w:pPr>
        <w:spacing w:after="0" w:line="240" w:lineRule="auto"/>
      </w:pPr>
      <w:r>
        <w:separator/>
      </w:r>
    </w:p>
  </w:footnote>
  <w:footnote w:type="continuationSeparator" w:id="0">
    <w:p w:rsidR="00666852" w:rsidRDefault="00666852" w:rsidP="0004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59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3614BF" w:rsidRPr="005B179C" w:rsidTr="003614BF">
      <w:trPr>
        <w:trHeight w:val="286"/>
      </w:trPr>
      <w:tc>
        <w:tcPr>
          <w:tcW w:w="5954" w:type="dxa"/>
        </w:tcPr>
        <w:p w:rsidR="003614BF" w:rsidRDefault="003614BF" w:rsidP="00DE15CA">
          <w:pPr>
            <w:ind w:left="426"/>
          </w:pPr>
          <w:r w:rsidRPr="00615353">
            <w:rPr>
              <w:noProof/>
              <w:color w:val="4F81BD" w:themeColor="accent1"/>
              <w:lang w:eastAsia="ru-RU"/>
            </w:rPr>
            <w:drawing>
              <wp:anchor distT="0" distB="0" distL="114300" distR="114300" simplePos="0" relativeHeight="251672576" behindDoc="0" locked="0" layoutInCell="1" allowOverlap="1" wp14:anchorId="47DFA04F" wp14:editId="6915C24D">
                <wp:simplePos x="0" y="0"/>
                <wp:positionH relativeFrom="column">
                  <wp:posOffset>49530</wp:posOffset>
                </wp:positionH>
                <wp:positionV relativeFrom="paragraph">
                  <wp:posOffset>-59690</wp:posOffset>
                </wp:positionV>
                <wp:extent cx="396240" cy="273050"/>
                <wp:effectExtent l="0" t="0" r="3810" b="0"/>
                <wp:wrapNone/>
                <wp:docPr id="26" name="Picture 6" descr="Z:\Всем\1 Специалисты\Кобозев\BRANDBOOK Алтайкий центр привлечения инвестиций\лого\LOGO_Алтайский центр инвестиций и развития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  <w:r w:rsidRPr="00615353">
            <w:rPr>
              <w:color w:val="4F81BD" w:themeColor="accent1"/>
            </w:rPr>
            <w:t xml:space="preserve">      </w:t>
          </w:r>
          <w:r>
            <w:rPr>
              <w:color w:val="4F81BD" w:themeColor="accent1"/>
            </w:rPr>
            <w:t xml:space="preserve">       </w:t>
          </w:r>
          <w:r w:rsidRPr="00615353">
            <w:rPr>
              <w:color w:val="4F81BD" w:themeColor="accent1"/>
            </w:rPr>
            <w:t xml:space="preserve"> Алтайский центр инвестиций и развития</w:t>
          </w:r>
        </w:p>
      </w:tc>
    </w:tr>
  </w:tbl>
  <w:p w:rsidR="00666852" w:rsidRDefault="00666852">
    <w:pPr>
      <w:pStyle w:val="a8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640" w:type="dxa"/>
      <w:tblInd w:w="-34" w:type="dxa"/>
      <w:tblBorders>
        <w:top w:val="none" w:sz="0" w:space="0" w:color="auto"/>
        <w:left w:val="none" w:sz="0" w:space="0" w:color="auto"/>
        <w:bottom w:val="single" w:sz="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7"/>
      <w:gridCol w:w="3919"/>
      <w:gridCol w:w="4334"/>
    </w:tblGrid>
    <w:tr w:rsidR="00666852" w:rsidRPr="005B179C" w:rsidTr="00DE15CA">
      <w:tc>
        <w:tcPr>
          <w:tcW w:w="1387" w:type="dxa"/>
          <w:vMerge w:val="restart"/>
        </w:tcPr>
        <w:p w:rsidR="00666852" w:rsidRPr="00222CCC" w:rsidRDefault="00666852" w:rsidP="00DE15CA">
          <w:pPr>
            <w:jc w:val="center"/>
            <w:rPr>
              <w:rFonts w:ascii="KievitCyr-Regular" w:hAnsi="KievitCyr-Regular"/>
              <w:color w:val="1D67A1"/>
              <w:sz w:val="28"/>
            </w:rPr>
          </w:pPr>
          <w:r w:rsidRPr="00222CCC">
            <w:rPr>
              <w:rFonts w:ascii="KievitCyr-Regular" w:hAnsi="KievitCyr-Regular"/>
              <w:noProof/>
              <w:color w:val="1D67A1"/>
              <w:sz w:val="28"/>
              <w:lang w:eastAsia="ru-RU"/>
            </w:rPr>
            <w:drawing>
              <wp:inline distT="0" distB="0" distL="0" distR="0" wp14:anchorId="1CF072F8" wp14:editId="4F7762C5">
                <wp:extent cx="744187" cy="552450"/>
                <wp:effectExtent l="0" t="0" r="0" b="0"/>
                <wp:docPr id="24" name="Рисунок 24" descr="Z:\Всем\1 Специалисты\Кобозев\BRANDBOOK Алтайкий центр привлечения инвестиций\лого\LOGO_без текста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Всем\1 Специалисты\Кобозев\BRANDBOOK Алтайкий центр привлечения инвестиций\лого\LOGO_без текста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69" t="14195" r="13821" b="15843"/>
                        <a:stretch/>
                      </pic:blipFill>
                      <pic:spPr bwMode="auto">
                        <a:xfrm>
                          <a:off x="0" y="0"/>
                          <a:ext cx="745117" cy="553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  <w:vAlign w:val="center"/>
        </w:tcPr>
        <w:p w:rsidR="00666852" w:rsidRDefault="00666852" w:rsidP="00DE15CA">
          <w:r w:rsidRPr="00222CCC">
            <w:rPr>
              <w:rFonts w:ascii="KievitCyr-Regular" w:hAnsi="KievitCyr-Regular"/>
              <w:color w:val="1D67A1"/>
              <w:sz w:val="28"/>
            </w:rPr>
            <w:t>АЛТАЙСКИЙ ЦЕНТР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>НВЕСТИЦИЙ</w:t>
          </w:r>
          <w:r>
            <w:rPr>
              <w:rFonts w:ascii="KievitCyr-Regular" w:hAnsi="KievitCyr-Regular"/>
              <w:color w:val="1D67A1"/>
              <w:sz w:val="28"/>
            </w:rPr>
            <w:t xml:space="preserve"> И</w:t>
          </w:r>
          <w:r w:rsidRPr="00222CCC">
            <w:rPr>
              <w:rFonts w:ascii="KievitCyr-Regular" w:hAnsi="KievitCyr-Regular"/>
              <w:color w:val="1D67A1"/>
              <w:sz w:val="28"/>
            </w:rPr>
            <w:t xml:space="preserve"> РАЗВИТИЯ</w:t>
          </w:r>
        </w:p>
      </w:tc>
      <w:tc>
        <w:tcPr>
          <w:tcW w:w="4334" w:type="dxa"/>
          <w:vAlign w:val="center"/>
        </w:tcPr>
        <w:p w:rsidR="00666852" w:rsidRPr="005B179C" w:rsidRDefault="00666852" w:rsidP="00DE15CA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 xml:space="preserve">656056, Алтайский край </w:t>
          </w:r>
        </w:p>
        <w:p w:rsidR="00666852" w:rsidRPr="00891249" w:rsidRDefault="00666852" w:rsidP="00DE15CA">
          <w:pPr>
            <w:jc w:val="right"/>
            <w:rPr>
              <w:rFonts w:ascii="KievitCyr-Regular" w:hAnsi="KievitCyr-Regular"/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г. Барнаул,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</w:t>
          </w:r>
          <w:r w:rsidRPr="00891249">
            <w:rPr>
              <w:rFonts w:ascii="KievitCyr-Regular" w:hAnsi="KievitCyr-Regular"/>
              <w:color w:val="1D67A1"/>
              <w:sz w:val="18"/>
            </w:rPr>
            <w:t xml:space="preserve">ул. Гоголя, 36 </w:t>
          </w:r>
        </w:p>
        <w:p w:rsidR="00666852" w:rsidRPr="005B179C" w:rsidRDefault="00666852" w:rsidP="00DE15CA">
          <w:pPr>
            <w:jc w:val="right"/>
            <w:rPr>
              <w:color w:val="1D67A1"/>
              <w:sz w:val="18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Тел/факс</w:t>
          </w:r>
          <w:r>
            <w:rPr>
              <w:rFonts w:ascii="KievitCyr-Regular" w:hAnsi="KievitCyr-Regular"/>
              <w:color w:val="1D67A1"/>
              <w:sz w:val="18"/>
            </w:rPr>
            <w:t>: +7 (3852) 201-119/201-113</w:t>
          </w:r>
        </w:p>
      </w:tc>
    </w:tr>
    <w:tr w:rsidR="00666852" w:rsidRPr="005B179C" w:rsidTr="00DE15CA">
      <w:tc>
        <w:tcPr>
          <w:tcW w:w="1387" w:type="dxa"/>
          <w:vMerge/>
        </w:tcPr>
        <w:p w:rsidR="00666852" w:rsidRPr="00222CCC" w:rsidRDefault="00666852" w:rsidP="00DE15CA">
          <w:pPr>
            <w:jc w:val="center"/>
            <w:rPr>
              <w:rFonts w:ascii="KievitCyr-Regular" w:hAnsi="KievitCyr-Regular"/>
              <w:noProof/>
              <w:color w:val="1D67A1"/>
              <w:sz w:val="28"/>
            </w:rPr>
          </w:pPr>
        </w:p>
      </w:tc>
      <w:tc>
        <w:tcPr>
          <w:tcW w:w="3919" w:type="dxa"/>
        </w:tcPr>
        <w:p w:rsidR="00666852" w:rsidRPr="00222CCC" w:rsidRDefault="00581A94" w:rsidP="00DE15CA">
          <w:pPr>
            <w:tabs>
              <w:tab w:val="left" w:pos="6082"/>
            </w:tabs>
            <w:spacing w:after="120"/>
            <w:rPr>
              <w:rFonts w:ascii="KievitCyr-Regular" w:hAnsi="KievitCyr-Regular"/>
              <w:color w:val="1D67A1"/>
              <w:sz w:val="28"/>
            </w:rPr>
          </w:pPr>
          <w:hyperlink r:id="rId2" w:history="1">
            <w:r w:rsidR="00666852" w:rsidRPr="005B179C">
              <w:rPr>
                <w:rFonts w:ascii="KievitCyr-Regular" w:hAnsi="KievitCyr-Regular"/>
                <w:color w:val="1D67A1"/>
                <w:sz w:val="18"/>
              </w:rPr>
              <w:t>www.altinvest22.ru</w:t>
            </w:r>
          </w:hyperlink>
          <w:r w:rsidR="00666852" w:rsidRPr="005B179C">
            <w:rPr>
              <w:rFonts w:ascii="KievitCyr-Regular" w:hAnsi="KievitCyr-Regular"/>
              <w:color w:val="1D67A1"/>
              <w:sz w:val="18"/>
            </w:rPr>
            <w:t xml:space="preserve">,  </w:t>
          </w:r>
          <w:hyperlink r:id="rId3" w:history="1">
            <w:r w:rsidR="00666852" w:rsidRPr="005B179C">
              <w:rPr>
                <w:rFonts w:ascii="KievitCyr-Regular" w:hAnsi="KievitCyr-Regular"/>
                <w:color w:val="1D67A1"/>
                <w:sz w:val="18"/>
              </w:rPr>
              <w:t>kau_invest@mail.ru</w:t>
            </w:r>
          </w:hyperlink>
        </w:p>
      </w:tc>
      <w:tc>
        <w:tcPr>
          <w:tcW w:w="4334" w:type="dxa"/>
          <w:vAlign w:val="center"/>
        </w:tcPr>
        <w:p w:rsidR="00666852" w:rsidRPr="005B179C" w:rsidRDefault="00666852" w:rsidP="00DE15CA">
          <w:pPr>
            <w:tabs>
              <w:tab w:val="left" w:pos="6082"/>
            </w:tabs>
            <w:spacing w:after="120"/>
            <w:jc w:val="right"/>
            <w:rPr>
              <w:color w:val="1D67A1"/>
              <w:sz w:val="18"/>
              <w:szCs w:val="18"/>
              <w:lang w:val="en-US"/>
            </w:rPr>
          </w:pPr>
          <w:r w:rsidRPr="00891249">
            <w:rPr>
              <w:rFonts w:ascii="KievitCyr-Regular" w:hAnsi="KievitCyr-Regular"/>
              <w:color w:val="1D67A1"/>
              <w:sz w:val="18"/>
            </w:rPr>
            <w:t>ИНН</w:t>
          </w:r>
          <w:r w:rsidRPr="005B179C">
            <w:rPr>
              <w:rFonts w:ascii="KievitCyr-Regular" w:hAnsi="KievitCyr-Regular"/>
              <w:color w:val="1D67A1"/>
              <w:sz w:val="18"/>
            </w:rPr>
            <w:t>/</w:t>
          </w:r>
          <w:r w:rsidRPr="00891249">
            <w:rPr>
              <w:rFonts w:ascii="KievitCyr-Regular" w:hAnsi="KievitCyr-Regular"/>
              <w:color w:val="1D67A1"/>
              <w:sz w:val="18"/>
            </w:rPr>
            <w:t>КПП</w:t>
          </w:r>
          <w:r w:rsidRPr="005B179C">
            <w:rPr>
              <w:rFonts w:ascii="KievitCyr-Regular" w:hAnsi="KievitCyr-Regular"/>
              <w:color w:val="1D67A1"/>
              <w:sz w:val="18"/>
            </w:rPr>
            <w:t xml:space="preserve"> 2224149956/222401001</w:t>
          </w:r>
        </w:p>
      </w:tc>
    </w:tr>
  </w:tbl>
  <w:p w:rsidR="00666852" w:rsidRDefault="0066685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BF" w:rsidRDefault="003614BF" w:rsidP="003614BF">
    <w:pPr>
      <w:ind w:left="426"/>
    </w:pPr>
    <w:r w:rsidRPr="00615353">
      <w:rPr>
        <w:noProof/>
        <w:color w:val="4F81BD" w:themeColor="accent1"/>
        <w:lang w:eastAsia="ru-RU"/>
      </w:rPr>
      <w:drawing>
        <wp:anchor distT="0" distB="0" distL="114300" distR="114300" simplePos="0" relativeHeight="251676672" behindDoc="0" locked="0" layoutInCell="1" allowOverlap="1" wp14:anchorId="22703771" wp14:editId="460BC131">
          <wp:simplePos x="0" y="0"/>
          <wp:positionH relativeFrom="column">
            <wp:posOffset>49530</wp:posOffset>
          </wp:positionH>
          <wp:positionV relativeFrom="paragraph">
            <wp:posOffset>-59690</wp:posOffset>
          </wp:positionV>
          <wp:extent cx="396240" cy="273050"/>
          <wp:effectExtent l="0" t="0" r="3810" b="0"/>
          <wp:wrapNone/>
          <wp:docPr id="5" name="Picture 6" descr="Z:\Всем\1 Специалисты\Кобозев\BRANDBOOK Алтайкий центр привлечения инвестиций\лого\LOGO_Алтайский центр инвестиций и развития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Z:\Всем\1 Специалисты\Кобозев\BRANDBOOK Алтайкий центр привлечения инвестиций\лого\LOGO_Алтайский центр инвестиций и развития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615353">
      <w:rPr>
        <w:color w:val="4F81BD" w:themeColor="accent1"/>
      </w:rPr>
      <w:t xml:space="preserve">      </w:t>
    </w:r>
    <w:r>
      <w:rPr>
        <w:color w:val="4F81BD" w:themeColor="accent1"/>
      </w:rPr>
      <w:t xml:space="preserve">       </w:t>
    </w:r>
    <w:r w:rsidRPr="00615353">
      <w:rPr>
        <w:color w:val="4F81BD" w:themeColor="accent1"/>
      </w:rPr>
      <w:t xml:space="preserve"> Алтайский центр инвестиций и развития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2.jpg" style="width:9.2pt;height:9.2pt;visibility:visible;mso-wrap-style:square" o:bullet="t">
        <v:imagedata r:id="rId1" o:title="2"/>
      </v:shape>
    </w:pict>
  </w:numPicBullet>
  <w:numPicBullet w:numPicBulletId="1">
    <w:pict>
      <v:shape id="Рисунок 4" o:spid="_x0000_i1027" type="#_x0000_t75" alt="dig_3.jpg" style="width:11.7pt;height:11.7pt;visibility:visible;mso-wrap-style:square" o:bullet="t">
        <v:imagedata r:id="rId2" o:title="dig_3"/>
      </v:shape>
    </w:pict>
  </w:numPicBullet>
  <w:numPicBullet w:numPicBulletId="2">
    <w:pict>
      <v:shape id="Рисунок 27" o:spid="_x0000_i1028" type="#_x0000_t75" alt="dig_5.jpg" style="width:11.7pt;height:11.7pt;visibility:visible;mso-wrap-style:square" o:bullet="t">
        <v:imagedata r:id="rId3" o:title="dig_5"/>
      </v:shape>
    </w:pict>
  </w:numPicBullet>
  <w:numPicBullet w:numPicBulletId="3">
    <w:pict>
      <v:shape id="Рисунок 2" o:spid="_x0000_i1029" type="#_x0000_t75" alt="dig_1.jpg" style="width:11.7pt;height:11.7pt;visibility:visible;mso-wrap-style:square" o:bullet="t">
        <v:imagedata r:id="rId4" o:title="dig_1"/>
      </v:shape>
    </w:pict>
  </w:numPicBullet>
  <w:numPicBullet w:numPicBulletId="4">
    <w:pict>
      <v:shape id="Рисунок 34" o:spid="_x0000_i1030" type="#_x0000_t75" alt="dig_7.jpg" style="width:11.7pt;height:11.7pt;visibility:visible;mso-wrap-style:square" o:bullet="t">
        <v:imagedata r:id="rId5" o:title="dig_7"/>
      </v:shape>
    </w:pict>
  </w:numPicBullet>
  <w:numPicBullet w:numPicBulletId="5">
    <w:pict>
      <v:shape id="Рисунок 35" o:spid="_x0000_i1031" type="#_x0000_t75" alt="dig_8.jpg" style="width:11.7pt;height:11.7pt;visibility:visible;mso-wrap-style:square" o:bullet="t">
        <v:imagedata r:id="rId6" o:title="dig_8"/>
      </v:shape>
    </w:pict>
  </w:numPicBullet>
  <w:numPicBullet w:numPicBulletId="6">
    <w:pict>
      <v:shape id="Рисунок 5" o:spid="_x0000_i1032" type="#_x0000_t75" alt="dig_4.jpg" style="width:11.7pt;height:11.7pt;visibility:visible;mso-wrap-style:square" o:bullet="t">
        <v:imagedata r:id="rId7" o:title="dig_4"/>
      </v:shape>
    </w:pict>
  </w:numPicBullet>
  <w:abstractNum w:abstractNumId="0">
    <w:nsid w:val="1C7433F0"/>
    <w:multiLevelType w:val="hybridMultilevel"/>
    <w:tmpl w:val="E2BA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D66A0"/>
    <w:multiLevelType w:val="hybridMultilevel"/>
    <w:tmpl w:val="CE96D500"/>
    <w:lvl w:ilvl="0" w:tplc="5B6212D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3F2071"/>
    <w:multiLevelType w:val="hybridMultilevel"/>
    <w:tmpl w:val="EB8E6D10"/>
    <w:lvl w:ilvl="0" w:tplc="786066D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00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E8D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2E19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75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E0A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9A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6C1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24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DC6E32"/>
    <w:multiLevelType w:val="hybridMultilevel"/>
    <w:tmpl w:val="3836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21FE"/>
    <w:multiLevelType w:val="hybridMultilevel"/>
    <w:tmpl w:val="946C838E"/>
    <w:lvl w:ilvl="0" w:tplc="5B6212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7240"/>
    <w:multiLevelType w:val="hybridMultilevel"/>
    <w:tmpl w:val="AEE28E62"/>
    <w:lvl w:ilvl="0" w:tplc="D2D0167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B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4AE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8E7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65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CCC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CE6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9641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A2B0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2F27FE0"/>
    <w:multiLevelType w:val="hybridMultilevel"/>
    <w:tmpl w:val="F2427E9A"/>
    <w:lvl w:ilvl="0" w:tplc="706AF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6A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0C2D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6F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E0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A5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9EEF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8E9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DD40BEE"/>
    <w:multiLevelType w:val="hybridMultilevel"/>
    <w:tmpl w:val="88A2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73DAE"/>
    <w:multiLevelType w:val="hybridMultilevel"/>
    <w:tmpl w:val="DC02BAB0"/>
    <w:lvl w:ilvl="0" w:tplc="8ABCE2A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87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78B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2E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C8C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CD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C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6A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8A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F592E20"/>
    <w:multiLevelType w:val="hybridMultilevel"/>
    <w:tmpl w:val="889A0202"/>
    <w:lvl w:ilvl="0" w:tplc="55309F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BC4E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8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EC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CD8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3E1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62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04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64F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A7A21C1"/>
    <w:multiLevelType w:val="hybridMultilevel"/>
    <w:tmpl w:val="D60E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83"/>
    <w:rsid w:val="00032FDE"/>
    <w:rsid w:val="00036629"/>
    <w:rsid w:val="00043F19"/>
    <w:rsid w:val="00062C1F"/>
    <w:rsid w:val="000659CA"/>
    <w:rsid w:val="00073E65"/>
    <w:rsid w:val="0007711E"/>
    <w:rsid w:val="00077BB5"/>
    <w:rsid w:val="000A529E"/>
    <w:rsid w:val="000C1649"/>
    <w:rsid w:val="000E10E0"/>
    <w:rsid w:val="000F1A1E"/>
    <w:rsid w:val="00100591"/>
    <w:rsid w:val="00100A88"/>
    <w:rsid w:val="0010468C"/>
    <w:rsid w:val="0010778C"/>
    <w:rsid w:val="00112E2C"/>
    <w:rsid w:val="0012208C"/>
    <w:rsid w:val="0012750D"/>
    <w:rsid w:val="0013540F"/>
    <w:rsid w:val="00137DC8"/>
    <w:rsid w:val="00141804"/>
    <w:rsid w:val="00153333"/>
    <w:rsid w:val="0015728F"/>
    <w:rsid w:val="0016590A"/>
    <w:rsid w:val="00166B66"/>
    <w:rsid w:val="00176DF7"/>
    <w:rsid w:val="001827CD"/>
    <w:rsid w:val="00190391"/>
    <w:rsid w:val="00193CF9"/>
    <w:rsid w:val="001A0170"/>
    <w:rsid w:val="001B389F"/>
    <w:rsid w:val="001C23F4"/>
    <w:rsid w:val="001C4C86"/>
    <w:rsid w:val="001D0F2B"/>
    <w:rsid w:val="001E2FD3"/>
    <w:rsid w:val="001E56D8"/>
    <w:rsid w:val="00206005"/>
    <w:rsid w:val="00206D11"/>
    <w:rsid w:val="002071DE"/>
    <w:rsid w:val="002145DA"/>
    <w:rsid w:val="00233401"/>
    <w:rsid w:val="002617EA"/>
    <w:rsid w:val="002665FE"/>
    <w:rsid w:val="002B3C70"/>
    <w:rsid w:val="002C039E"/>
    <w:rsid w:val="002D6BA9"/>
    <w:rsid w:val="002F3B04"/>
    <w:rsid w:val="003029BA"/>
    <w:rsid w:val="00324FF3"/>
    <w:rsid w:val="003416EC"/>
    <w:rsid w:val="00357A5D"/>
    <w:rsid w:val="003614BF"/>
    <w:rsid w:val="003938FD"/>
    <w:rsid w:val="003A7394"/>
    <w:rsid w:val="003D3938"/>
    <w:rsid w:val="00401B13"/>
    <w:rsid w:val="00405434"/>
    <w:rsid w:val="00415B6B"/>
    <w:rsid w:val="00424918"/>
    <w:rsid w:val="00431A63"/>
    <w:rsid w:val="00444D74"/>
    <w:rsid w:val="004464E4"/>
    <w:rsid w:val="004520C4"/>
    <w:rsid w:val="00453364"/>
    <w:rsid w:val="00473684"/>
    <w:rsid w:val="004839F4"/>
    <w:rsid w:val="00490105"/>
    <w:rsid w:val="004C1B4A"/>
    <w:rsid w:val="004C52C0"/>
    <w:rsid w:val="004C66BE"/>
    <w:rsid w:val="004D1204"/>
    <w:rsid w:val="004D4050"/>
    <w:rsid w:val="004D7A74"/>
    <w:rsid w:val="004E6303"/>
    <w:rsid w:val="00502FA1"/>
    <w:rsid w:val="005100DF"/>
    <w:rsid w:val="005155BD"/>
    <w:rsid w:val="005422E0"/>
    <w:rsid w:val="00544B5A"/>
    <w:rsid w:val="00555666"/>
    <w:rsid w:val="005618D8"/>
    <w:rsid w:val="00571B2A"/>
    <w:rsid w:val="00581A94"/>
    <w:rsid w:val="00582F38"/>
    <w:rsid w:val="00590937"/>
    <w:rsid w:val="005937F7"/>
    <w:rsid w:val="005A2CD1"/>
    <w:rsid w:val="005A3613"/>
    <w:rsid w:val="005C03F0"/>
    <w:rsid w:val="005C3566"/>
    <w:rsid w:val="005D3500"/>
    <w:rsid w:val="005F4CA5"/>
    <w:rsid w:val="00601C31"/>
    <w:rsid w:val="00620453"/>
    <w:rsid w:val="00640BD6"/>
    <w:rsid w:val="00642A82"/>
    <w:rsid w:val="00651F4A"/>
    <w:rsid w:val="00662B3B"/>
    <w:rsid w:val="00666852"/>
    <w:rsid w:val="00683B26"/>
    <w:rsid w:val="006A54F1"/>
    <w:rsid w:val="006B777F"/>
    <w:rsid w:val="006C15B9"/>
    <w:rsid w:val="006C5F4B"/>
    <w:rsid w:val="006D5346"/>
    <w:rsid w:val="006F6171"/>
    <w:rsid w:val="006F7314"/>
    <w:rsid w:val="00703813"/>
    <w:rsid w:val="007068E9"/>
    <w:rsid w:val="007400FD"/>
    <w:rsid w:val="0075242C"/>
    <w:rsid w:val="00752DA3"/>
    <w:rsid w:val="0075306E"/>
    <w:rsid w:val="00777834"/>
    <w:rsid w:val="00783343"/>
    <w:rsid w:val="00794906"/>
    <w:rsid w:val="00795599"/>
    <w:rsid w:val="007B3739"/>
    <w:rsid w:val="007E7718"/>
    <w:rsid w:val="007E7D53"/>
    <w:rsid w:val="007F0FCB"/>
    <w:rsid w:val="00817C3D"/>
    <w:rsid w:val="00847469"/>
    <w:rsid w:val="008A7638"/>
    <w:rsid w:val="008C339B"/>
    <w:rsid w:val="008D2DC6"/>
    <w:rsid w:val="008E2BAC"/>
    <w:rsid w:val="008F6659"/>
    <w:rsid w:val="00915206"/>
    <w:rsid w:val="00922098"/>
    <w:rsid w:val="0093731C"/>
    <w:rsid w:val="009375DE"/>
    <w:rsid w:val="00937AAC"/>
    <w:rsid w:val="00942495"/>
    <w:rsid w:val="009519ED"/>
    <w:rsid w:val="0095787D"/>
    <w:rsid w:val="00974277"/>
    <w:rsid w:val="009816A5"/>
    <w:rsid w:val="00986E5C"/>
    <w:rsid w:val="00991431"/>
    <w:rsid w:val="00992A3F"/>
    <w:rsid w:val="00992AC3"/>
    <w:rsid w:val="009A0BFF"/>
    <w:rsid w:val="009B1AAE"/>
    <w:rsid w:val="009D04BF"/>
    <w:rsid w:val="009D16CA"/>
    <w:rsid w:val="009D24A5"/>
    <w:rsid w:val="009D5315"/>
    <w:rsid w:val="009E5164"/>
    <w:rsid w:val="009F33D6"/>
    <w:rsid w:val="00A25B9F"/>
    <w:rsid w:val="00A50372"/>
    <w:rsid w:val="00A825D5"/>
    <w:rsid w:val="00A87663"/>
    <w:rsid w:val="00A96945"/>
    <w:rsid w:val="00AA094B"/>
    <w:rsid w:val="00AA1829"/>
    <w:rsid w:val="00AA26F2"/>
    <w:rsid w:val="00AC6B79"/>
    <w:rsid w:val="00AF2EF1"/>
    <w:rsid w:val="00B076F6"/>
    <w:rsid w:val="00B11A06"/>
    <w:rsid w:val="00B151F0"/>
    <w:rsid w:val="00B2636C"/>
    <w:rsid w:val="00B306EC"/>
    <w:rsid w:val="00B635AF"/>
    <w:rsid w:val="00B7660A"/>
    <w:rsid w:val="00B77C41"/>
    <w:rsid w:val="00B830DE"/>
    <w:rsid w:val="00B92623"/>
    <w:rsid w:val="00BA063E"/>
    <w:rsid w:val="00BB15D4"/>
    <w:rsid w:val="00BD2FD9"/>
    <w:rsid w:val="00C123DF"/>
    <w:rsid w:val="00C17C22"/>
    <w:rsid w:val="00C20A67"/>
    <w:rsid w:val="00C212A2"/>
    <w:rsid w:val="00C46FD1"/>
    <w:rsid w:val="00C623F7"/>
    <w:rsid w:val="00C7375B"/>
    <w:rsid w:val="00C77E16"/>
    <w:rsid w:val="00C92EAC"/>
    <w:rsid w:val="00C962F0"/>
    <w:rsid w:val="00CA60C0"/>
    <w:rsid w:val="00CA732A"/>
    <w:rsid w:val="00CB2540"/>
    <w:rsid w:val="00CB6EAB"/>
    <w:rsid w:val="00CC65AB"/>
    <w:rsid w:val="00CE6FD0"/>
    <w:rsid w:val="00CF5275"/>
    <w:rsid w:val="00D058B6"/>
    <w:rsid w:val="00D106AC"/>
    <w:rsid w:val="00D34990"/>
    <w:rsid w:val="00D624E8"/>
    <w:rsid w:val="00D6545D"/>
    <w:rsid w:val="00D66B12"/>
    <w:rsid w:val="00D90088"/>
    <w:rsid w:val="00DA6839"/>
    <w:rsid w:val="00DB3F71"/>
    <w:rsid w:val="00DC0ACF"/>
    <w:rsid w:val="00DC1187"/>
    <w:rsid w:val="00DC45CA"/>
    <w:rsid w:val="00DD35E5"/>
    <w:rsid w:val="00DD6457"/>
    <w:rsid w:val="00DE15CA"/>
    <w:rsid w:val="00DF5EC2"/>
    <w:rsid w:val="00DF6E3F"/>
    <w:rsid w:val="00E013F5"/>
    <w:rsid w:val="00E01E83"/>
    <w:rsid w:val="00E149BE"/>
    <w:rsid w:val="00E17577"/>
    <w:rsid w:val="00E32655"/>
    <w:rsid w:val="00E34C0E"/>
    <w:rsid w:val="00E35043"/>
    <w:rsid w:val="00E460B8"/>
    <w:rsid w:val="00E5440F"/>
    <w:rsid w:val="00E713EF"/>
    <w:rsid w:val="00E760D2"/>
    <w:rsid w:val="00EA347F"/>
    <w:rsid w:val="00EC3EEF"/>
    <w:rsid w:val="00EE0CA5"/>
    <w:rsid w:val="00EF599C"/>
    <w:rsid w:val="00EF5D3D"/>
    <w:rsid w:val="00F14969"/>
    <w:rsid w:val="00F2756C"/>
    <w:rsid w:val="00F83374"/>
    <w:rsid w:val="00FA54FA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65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6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F19"/>
  </w:style>
  <w:style w:type="paragraph" w:styleId="aa">
    <w:name w:val="footer"/>
    <w:basedOn w:val="a"/>
    <w:link w:val="ab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F19"/>
  </w:style>
  <w:style w:type="paragraph" w:styleId="ac">
    <w:name w:val="Normal (Web)"/>
    <w:basedOn w:val="a"/>
    <w:uiPriority w:val="99"/>
    <w:unhideWhenUsed/>
    <w:rsid w:val="00C62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3C7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C70"/>
    <w:rPr>
      <w:sz w:val="20"/>
      <w:szCs w:val="20"/>
    </w:rPr>
  </w:style>
  <w:style w:type="character" w:customStyle="1" w:styleId="apple-converted-space">
    <w:name w:val="apple-converted-space"/>
    <w:basedOn w:val="a0"/>
    <w:rsid w:val="00795599"/>
  </w:style>
  <w:style w:type="character" w:customStyle="1" w:styleId="10">
    <w:name w:val="Заголовок 1 Знак"/>
    <w:basedOn w:val="a0"/>
    <w:link w:val="1"/>
    <w:uiPriority w:val="9"/>
    <w:rsid w:val="00FA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6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F665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106A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43F19"/>
  </w:style>
  <w:style w:type="paragraph" w:styleId="aa">
    <w:name w:val="footer"/>
    <w:basedOn w:val="a"/>
    <w:link w:val="ab"/>
    <w:uiPriority w:val="99"/>
    <w:unhideWhenUsed/>
    <w:rsid w:val="00043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43F19"/>
  </w:style>
  <w:style w:type="paragraph" w:styleId="ac">
    <w:name w:val="Normal (Web)"/>
    <w:basedOn w:val="a"/>
    <w:uiPriority w:val="99"/>
    <w:unhideWhenUsed/>
    <w:rsid w:val="00C62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B3C7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C70"/>
    <w:rPr>
      <w:sz w:val="20"/>
      <w:szCs w:val="20"/>
    </w:rPr>
  </w:style>
  <w:style w:type="character" w:customStyle="1" w:styleId="apple-converted-space">
    <w:name w:val="apple-converted-space"/>
    <w:basedOn w:val="a0"/>
    <w:rsid w:val="00795599"/>
  </w:style>
  <w:style w:type="character" w:customStyle="1" w:styleId="10">
    <w:name w:val="Заголовок 1 Знак"/>
    <w:basedOn w:val="a0"/>
    <w:link w:val="1"/>
    <w:uiPriority w:val="9"/>
    <w:rsid w:val="00FA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8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u_invest@mail.ru" TargetMode="External"/><Relationship Id="rId2" Type="http://schemas.openxmlformats.org/officeDocument/2006/relationships/hyperlink" Target="http://www.altinvest22.ru" TargetMode="External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B0C0-6F9C-4EE7-9A53-0D8D3B7B5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Кобозев</cp:lastModifiedBy>
  <cp:revision>4</cp:revision>
  <cp:lastPrinted>2014-08-27T05:26:00Z</cp:lastPrinted>
  <dcterms:created xsi:type="dcterms:W3CDTF">2015-06-01T10:53:00Z</dcterms:created>
  <dcterms:modified xsi:type="dcterms:W3CDTF">2015-06-02T11:08:00Z</dcterms:modified>
</cp:coreProperties>
</file>